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7599" w14:textId="77777777" w:rsidR="009622BB" w:rsidRPr="00112BEC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10"/>
          <w:szCs w:val="10"/>
        </w:rPr>
      </w:pPr>
    </w:p>
    <w:p w14:paraId="7CAA7E04" w14:textId="43F77F8A" w:rsidR="00A6431B" w:rsidRDefault="00A45C95" w:rsidP="00361CAE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 w:rsidR="00A6431B"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674612DE" w14:textId="5296874A" w:rsidR="00421D37" w:rsidRPr="0086328B" w:rsidRDefault="00B42415" w:rsidP="005E69BF">
      <w:pPr>
        <w:pStyle w:val="NormalWeb"/>
        <w:spacing w:before="0" w:beforeAutospacing="0" w:after="0" w:afterAutospacing="0"/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</w:pP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March 25, 2021</w:t>
      </w:r>
      <w:r w:rsidR="0086328B" w:rsidRPr="0086328B"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 xml:space="preserve"> from </w:t>
      </w:r>
      <w:r>
        <w:rPr>
          <w:rFonts w:ascii="Arial Narrow" w:hAnsi="Arial Narrow" w:cs="Calibri"/>
          <w:b/>
          <w:color w:val="201F1E"/>
          <w:sz w:val="28"/>
          <w:szCs w:val="28"/>
          <w:bdr w:val="none" w:sz="0" w:space="0" w:color="auto" w:frame="1"/>
        </w:rPr>
        <w:t>10:30am-11:30am</w:t>
      </w:r>
    </w:p>
    <w:p w14:paraId="5BF7D84C" w14:textId="71D7C966" w:rsidR="005E2550" w:rsidRPr="0086328B" w:rsidRDefault="0086328B" w:rsidP="005E255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  <w:r w:rsidRPr="0086328B">
        <w:rPr>
          <w:rFonts w:ascii="Arial Narrow" w:eastAsia="Times New Roman" w:hAnsi="Arial Narrow"/>
          <w:b/>
          <w:bCs/>
          <w:sz w:val="28"/>
          <w:szCs w:val="28"/>
        </w:rPr>
        <w:t>Virtual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 via Zoom</w:t>
      </w:r>
    </w:p>
    <w:p w14:paraId="73D193B5" w14:textId="77777777" w:rsidR="00564319" w:rsidRDefault="00564319" w:rsidP="00475F1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</w:rPr>
      </w:pPr>
    </w:p>
    <w:p w14:paraId="3F6B202B" w14:textId="77777777" w:rsidR="00B42415" w:rsidRDefault="005E2550" w:rsidP="00B42415">
      <w:r w:rsidRPr="005E2550">
        <w:rPr>
          <w:rFonts w:ascii="Arial Narrow" w:hAnsi="Arial Narrow"/>
          <w:b/>
          <w:bCs/>
          <w:sz w:val="16"/>
          <w:szCs w:val="16"/>
        </w:rPr>
        <w:t xml:space="preserve"> </w:t>
      </w:r>
      <w:r w:rsidR="00B42415">
        <w:t>Join Zoom Meeting</w:t>
      </w:r>
    </w:p>
    <w:p w14:paraId="0D2D6001" w14:textId="52181A61" w:rsidR="00B42415" w:rsidRDefault="00B42415" w:rsidP="00B42415">
      <w:r>
        <w:t>https://drake-edu.zoom.us/j/526876645?pwd=R0Q0VStJdXBaV1R1bzJ4WUxjcy9PZz09</w:t>
      </w:r>
    </w:p>
    <w:p w14:paraId="20C8B7F8" w14:textId="77777777" w:rsidR="00B42415" w:rsidRDefault="00B42415" w:rsidP="00B42415">
      <w:r>
        <w:t>Meeting ID: 526 876 645</w:t>
      </w:r>
    </w:p>
    <w:p w14:paraId="4F466203" w14:textId="77777777" w:rsidR="00B42415" w:rsidRDefault="00B42415" w:rsidP="00B42415">
      <w:r>
        <w:t>Passcode: 2020</w:t>
      </w:r>
    </w:p>
    <w:p w14:paraId="5A2ADA6A" w14:textId="77777777" w:rsidR="00B42415" w:rsidRDefault="00B42415" w:rsidP="00B42415">
      <w:r>
        <w:t>        +1 312 626 6799 US (Chicago)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2161"/>
        <w:gridCol w:w="8459"/>
      </w:tblGrid>
      <w:tr w:rsidR="00956248" w:rsidRPr="00C15B9E" w14:paraId="13A9C9B3" w14:textId="77777777" w:rsidTr="00AD2D75">
        <w:trPr>
          <w:trHeight w:val="341"/>
        </w:trPr>
        <w:tc>
          <w:tcPr>
            <w:tcW w:w="10620" w:type="dxa"/>
            <w:gridSpan w:val="2"/>
            <w:shd w:val="clear" w:color="auto" w:fill="0070C0"/>
          </w:tcPr>
          <w:p w14:paraId="2466B7E6" w14:textId="50585E67" w:rsidR="00291EEB" w:rsidRPr="0086328B" w:rsidRDefault="00B42415" w:rsidP="0086328B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b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March 25th</w:t>
            </w:r>
            <w:r w:rsidR="00107F3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6328B" w:rsidRPr="00585E8E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 from </w:t>
            </w:r>
            <w:r w:rsidR="00107F3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>0:30am-11:30am</w:t>
            </w:r>
            <w:r w:rsidR="00C70FD8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  <w:bdr w:val="none" w:sz="0" w:space="0" w:color="auto" w:frame="1"/>
              </w:rPr>
              <w:t xml:space="preserve">  AGENDA </w:t>
            </w:r>
          </w:p>
        </w:tc>
      </w:tr>
      <w:tr w:rsidR="003A0EBD" w:rsidRPr="00C15B9E" w14:paraId="0F320632" w14:textId="77777777" w:rsidTr="005A11BD">
        <w:trPr>
          <w:trHeight w:val="557"/>
        </w:trPr>
        <w:tc>
          <w:tcPr>
            <w:tcW w:w="2161" w:type="dxa"/>
          </w:tcPr>
          <w:p w14:paraId="3404E36B" w14:textId="4FC885E1" w:rsidR="003A0EBD" w:rsidRPr="006A357A" w:rsidRDefault="0093040C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</w:t>
            </w:r>
            <w:r w:rsidR="00CD0F37">
              <w:rPr>
                <w:sz w:val="28"/>
                <w:szCs w:val="28"/>
              </w:rPr>
              <w:t>0:50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8459" w:type="dxa"/>
          </w:tcPr>
          <w:p w14:paraId="536C633E" w14:textId="480C88FD" w:rsidR="00107F3A" w:rsidRDefault="00107F3A" w:rsidP="00C70FD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>Scale-Up A</w:t>
            </w:r>
            <w:r w:rsidR="00B42415">
              <w:rPr>
                <w:rFonts w:ascii="Calibri" w:hAnsi="Calibri" w:cs="Calibri"/>
                <w:color w:val="201F1E"/>
                <w:sz w:val="28"/>
                <w:szCs w:val="28"/>
              </w:rPr>
              <w:t>ward Decisions and Budget Setting</w:t>
            </w:r>
          </w:p>
          <w:p w14:paraId="23F01F77" w14:textId="752257FB" w:rsidR="00B42415" w:rsidRDefault="00B42415" w:rsidP="00B42415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 xml:space="preserve">Recruitment effort results, target districts, and thank </w:t>
            </w:r>
            <w:proofErr w:type="spellStart"/>
            <w:r>
              <w:rPr>
                <w:rFonts w:ascii="Calibri" w:hAnsi="Calibri" w:cs="Calibri"/>
                <w:color w:val="201F1E"/>
                <w:sz w:val="28"/>
                <w:szCs w:val="28"/>
              </w:rPr>
              <w:t>yous</w:t>
            </w:r>
            <w:proofErr w:type="spellEnd"/>
          </w:p>
          <w:p w14:paraId="419638C3" w14:textId="54B32CAA" w:rsidR="00B42415" w:rsidRDefault="00B42415" w:rsidP="00B42415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>Discussion: Scale-Up Application Scores, Budget, and Support considerations</w:t>
            </w:r>
          </w:p>
          <w:p w14:paraId="78C5549D" w14:textId="7D679141" w:rsidR="00B42415" w:rsidRDefault="00B42415" w:rsidP="00B42415">
            <w:pPr>
              <w:pStyle w:val="xmsonormal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color w:val="201F1E"/>
                <w:sz w:val="28"/>
                <w:szCs w:val="28"/>
              </w:rPr>
              <w:t>Set award priorities for 2021-2022 Scale-Up Awardees</w:t>
            </w:r>
          </w:p>
          <w:p w14:paraId="3A955D88" w14:textId="3A8348B7" w:rsidR="00612801" w:rsidRPr="0062306F" w:rsidRDefault="00B42415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 xml:space="preserve">Purpose: </w:t>
            </w:r>
            <w:r w:rsidR="0062306F">
              <w:rPr>
                <w:rFonts w:ascii="Calibri" w:hAnsi="Calibri" w:cs="Calibri"/>
                <w:i/>
                <w:iCs/>
                <w:color w:val="201F1E"/>
                <w:sz w:val="28"/>
                <w:szCs w:val="28"/>
              </w:rPr>
              <w:t>Set award priorities for Scale-Up 2021-2022, considering how to best support STEM through Scale-Up in the region, and be good stewards of taxpayer dollars.</w:t>
            </w:r>
          </w:p>
        </w:tc>
      </w:tr>
      <w:tr w:rsidR="00612801" w:rsidRPr="00C15B9E" w14:paraId="15931A6C" w14:textId="77777777" w:rsidTr="005A11BD">
        <w:trPr>
          <w:trHeight w:val="557"/>
        </w:trPr>
        <w:tc>
          <w:tcPr>
            <w:tcW w:w="2161" w:type="dxa"/>
          </w:tcPr>
          <w:p w14:paraId="27FFC4EB" w14:textId="71D77A6E" w:rsidR="00612801" w:rsidRPr="006A357A" w:rsidRDefault="00CD0F37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</w:t>
            </w:r>
            <w:r w:rsidR="0093040C">
              <w:rPr>
                <w:sz w:val="28"/>
                <w:szCs w:val="28"/>
              </w:rPr>
              <w:t xml:space="preserve"> – 11:</w:t>
            </w:r>
            <w:r>
              <w:rPr>
                <w:sz w:val="28"/>
                <w:szCs w:val="28"/>
              </w:rPr>
              <w:t>10</w:t>
            </w:r>
            <w:r w:rsidR="0093040C">
              <w:rPr>
                <w:sz w:val="28"/>
                <w:szCs w:val="28"/>
              </w:rPr>
              <w:t>am</w:t>
            </w:r>
          </w:p>
        </w:tc>
        <w:tc>
          <w:tcPr>
            <w:tcW w:w="8459" w:type="dxa"/>
          </w:tcPr>
          <w:p w14:paraId="2166391B" w14:textId="77777777" w:rsidR="00612801" w:rsidRDefault="0062306F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STEM Festivals 2021-2022 and Budget Setting</w:t>
            </w:r>
          </w:p>
          <w:p w14:paraId="3C8E682B" w14:textId="7109F357" w:rsidR="0062306F" w:rsidRDefault="0062306F" w:rsidP="0062306F">
            <w:pPr>
              <w:pStyle w:val="x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Discuss Festival impact goals for 2021-2022</w:t>
            </w:r>
          </w:p>
          <w:p w14:paraId="25C95395" w14:textId="6977AB14" w:rsidR="0062306F" w:rsidRDefault="0062306F" w:rsidP="0062306F">
            <w:pPr>
              <w:pStyle w:val="x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Set STEM Festival budget for 2021-2022</w:t>
            </w:r>
          </w:p>
          <w:p w14:paraId="2EEAFFD3" w14:textId="497D4A20" w:rsidR="0062306F" w:rsidRPr="0062306F" w:rsidRDefault="0062306F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Purpose: Festivals have changed the most of all our STEM work in the last year.  Discuss </w:t>
            </w:r>
            <w:r w:rsidR="0093040C"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what innovations we want to keep for this next year, and priorities for potential return to in-person events.  Set budget.</w:t>
            </w:r>
          </w:p>
          <w:p w14:paraId="1A324523" w14:textId="738E7E41" w:rsidR="0062306F" w:rsidRPr="006A357A" w:rsidRDefault="0062306F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</w:p>
        </w:tc>
      </w:tr>
      <w:tr w:rsidR="00CD0F37" w:rsidRPr="00C15B9E" w14:paraId="28FE502A" w14:textId="77777777" w:rsidTr="005A11BD">
        <w:trPr>
          <w:trHeight w:val="557"/>
        </w:trPr>
        <w:tc>
          <w:tcPr>
            <w:tcW w:w="2161" w:type="dxa"/>
          </w:tcPr>
          <w:p w14:paraId="6F67B2B1" w14:textId="3BA5D5D0" w:rsidR="00CD0F37" w:rsidRDefault="00CD0F37" w:rsidP="003A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11:10-11:30am</w:t>
            </w:r>
          </w:p>
        </w:tc>
        <w:tc>
          <w:tcPr>
            <w:tcW w:w="8459" w:type="dxa"/>
          </w:tcPr>
          <w:p w14:paraId="1C5161B9" w14:textId="77777777" w:rsidR="00CD0F37" w:rsidRDefault="00CD0F37" w:rsidP="006230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STEM B.E.S.T. Promotion</w:t>
            </w:r>
          </w:p>
          <w:p w14:paraId="23587940" w14:textId="77777777" w:rsidR="00CD0F37" w:rsidRDefault="00CD0F37" w:rsidP="00CD0F37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More opportunities this year than ever before for STEM B.E.S.T. programs</w:t>
            </w:r>
          </w:p>
          <w:p w14:paraId="0EB24D5F" w14:textId="67827329" w:rsidR="00CD0F37" w:rsidRDefault="00CD0F37" w:rsidP="00CD0F37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Common misconceptions and great resources</w:t>
            </w:r>
          </w:p>
          <w:p w14:paraId="7F106600" w14:textId="77777777" w:rsidR="00CD0F37" w:rsidRDefault="00CD0F37" w:rsidP="00CD0F37">
            <w:pPr>
              <w:pStyle w:val="x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201F1E"/>
                <w:sz w:val="28"/>
                <w:szCs w:val="28"/>
                <w:bdr w:val="none" w:sz="0" w:space="0" w:color="auto" w:frame="1"/>
              </w:rPr>
              <w:t>How board members can help</w:t>
            </w:r>
          </w:p>
          <w:p w14:paraId="783F21BD" w14:textId="1288D9AB" w:rsidR="00CD0F37" w:rsidRPr="00CD0F37" w:rsidRDefault="00CD0F37" w:rsidP="00CD0F3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 w:cs="Calibri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Purpose: Equip board members with information to help reach and support potential applicants.  Seeking input on promotion strategies.</w:t>
            </w:r>
          </w:p>
        </w:tc>
      </w:tr>
    </w:tbl>
    <w:p w14:paraId="6B0EA698" w14:textId="0F767461" w:rsidR="00392970" w:rsidRPr="00C15B9E" w:rsidRDefault="00392970" w:rsidP="00392970">
      <w:pPr>
        <w:spacing w:after="120" w:line="240" w:lineRule="auto"/>
        <w:ind w:left="2160"/>
        <w:rPr>
          <w:rFonts w:ascii="Arial Narrow" w:hAnsi="Arial Narrow" w:cstheme="minorHAnsi"/>
          <w:color w:val="000000"/>
          <w:sz w:val="28"/>
        </w:rPr>
      </w:pPr>
    </w:p>
    <w:sectPr w:rsidR="00392970" w:rsidRPr="00C15B9E" w:rsidSect="00112BEC">
      <w:footerReference w:type="default" r:id="rId9"/>
      <w:pgSz w:w="12240" w:h="15840" w:code="1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F67C" w14:textId="77777777" w:rsidR="00FA09C5" w:rsidRDefault="00FA09C5" w:rsidP="00D46EEA">
      <w:pPr>
        <w:spacing w:after="0" w:line="240" w:lineRule="auto"/>
      </w:pPr>
      <w:r>
        <w:separator/>
      </w:r>
    </w:p>
  </w:endnote>
  <w:endnote w:type="continuationSeparator" w:id="0">
    <w:p w14:paraId="6EF303C7" w14:textId="77777777" w:rsidR="00FA09C5" w:rsidRDefault="00FA09C5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37ED" w14:textId="77777777" w:rsidR="00347BF4" w:rsidRDefault="00347BF4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839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oIAIAADw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" strokeweight="2.75pt"/>
          </w:pict>
        </mc:Fallback>
      </mc:AlternateContent>
    </w:r>
  </w:p>
  <w:p w14:paraId="51CD667F" w14:textId="77777777" w:rsidR="00347BF4" w:rsidRPr="00D06B86" w:rsidRDefault="00347BF4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B079" w14:textId="77777777" w:rsidR="00FA09C5" w:rsidRDefault="00FA09C5" w:rsidP="00D46EEA">
      <w:pPr>
        <w:spacing w:after="0" w:line="240" w:lineRule="auto"/>
      </w:pPr>
      <w:r>
        <w:separator/>
      </w:r>
    </w:p>
  </w:footnote>
  <w:footnote w:type="continuationSeparator" w:id="0">
    <w:p w14:paraId="5D59B796" w14:textId="77777777" w:rsidR="00FA09C5" w:rsidRDefault="00FA09C5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611BE"/>
    <w:multiLevelType w:val="hybridMultilevel"/>
    <w:tmpl w:val="C0B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31CD7"/>
    <w:multiLevelType w:val="hybridMultilevel"/>
    <w:tmpl w:val="3CD0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2CC7"/>
    <w:multiLevelType w:val="hybridMultilevel"/>
    <w:tmpl w:val="3166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6896"/>
    <w:multiLevelType w:val="hybridMultilevel"/>
    <w:tmpl w:val="093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726"/>
    <w:multiLevelType w:val="hybridMultilevel"/>
    <w:tmpl w:val="100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2A03"/>
    <w:multiLevelType w:val="hybridMultilevel"/>
    <w:tmpl w:val="F5C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6C"/>
    <w:rsid w:val="00000BAB"/>
    <w:rsid w:val="00005AA9"/>
    <w:rsid w:val="0001121D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0F99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29CB"/>
    <w:rsid w:val="00095139"/>
    <w:rsid w:val="00095200"/>
    <w:rsid w:val="000A470F"/>
    <w:rsid w:val="000A652B"/>
    <w:rsid w:val="000A702E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1F5C"/>
    <w:rsid w:val="000F38A7"/>
    <w:rsid w:val="000F5B99"/>
    <w:rsid w:val="000F77EE"/>
    <w:rsid w:val="00100485"/>
    <w:rsid w:val="00100598"/>
    <w:rsid w:val="00103C0E"/>
    <w:rsid w:val="00103E78"/>
    <w:rsid w:val="001066EC"/>
    <w:rsid w:val="00107F3A"/>
    <w:rsid w:val="00110F93"/>
    <w:rsid w:val="00112BEC"/>
    <w:rsid w:val="00113590"/>
    <w:rsid w:val="00113FDE"/>
    <w:rsid w:val="00115592"/>
    <w:rsid w:val="001164D5"/>
    <w:rsid w:val="00116949"/>
    <w:rsid w:val="00117EAA"/>
    <w:rsid w:val="00117EE4"/>
    <w:rsid w:val="0012036E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5320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359A"/>
    <w:rsid w:val="00197640"/>
    <w:rsid w:val="001A38F9"/>
    <w:rsid w:val="001A793C"/>
    <w:rsid w:val="001B14D5"/>
    <w:rsid w:val="001B39E9"/>
    <w:rsid w:val="001B4165"/>
    <w:rsid w:val="001C74BD"/>
    <w:rsid w:val="001C7BC4"/>
    <w:rsid w:val="001D38F3"/>
    <w:rsid w:val="001D3C86"/>
    <w:rsid w:val="001D563C"/>
    <w:rsid w:val="001F381E"/>
    <w:rsid w:val="001F435F"/>
    <w:rsid w:val="001F4928"/>
    <w:rsid w:val="001F5E5F"/>
    <w:rsid w:val="00201A9C"/>
    <w:rsid w:val="00203D60"/>
    <w:rsid w:val="002128E1"/>
    <w:rsid w:val="002153D7"/>
    <w:rsid w:val="00216279"/>
    <w:rsid w:val="0021754F"/>
    <w:rsid w:val="00217860"/>
    <w:rsid w:val="002217D7"/>
    <w:rsid w:val="002237F8"/>
    <w:rsid w:val="00224B72"/>
    <w:rsid w:val="00227717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1E15"/>
    <w:rsid w:val="002728F0"/>
    <w:rsid w:val="002728FF"/>
    <w:rsid w:val="00273299"/>
    <w:rsid w:val="00277416"/>
    <w:rsid w:val="00277A26"/>
    <w:rsid w:val="00280C50"/>
    <w:rsid w:val="00284D75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1300"/>
    <w:rsid w:val="003220E1"/>
    <w:rsid w:val="00322DEF"/>
    <w:rsid w:val="00323459"/>
    <w:rsid w:val="003254A4"/>
    <w:rsid w:val="00326FA6"/>
    <w:rsid w:val="00330FD7"/>
    <w:rsid w:val="003341A6"/>
    <w:rsid w:val="003365CB"/>
    <w:rsid w:val="003366FC"/>
    <w:rsid w:val="00347BF4"/>
    <w:rsid w:val="0035434E"/>
    <w:rsid w:val="003579C2"/>
    <w:rsid w:val="00357EAA"/>
    <w:rsid w:val="00361004"/>
    <w:rsid w:val="003617F5"/>
    <w:rsid w:val="00361CAE"/>
    <w:rsid w:val="00365D33"/>
    <w:rsid w:val="0037006C"/>
    <w:rsid w:val="00371AD1"/>
    <w:rsid w:val="003741F2"/>
    <w:rsid w:val="0037546D"/>
    <w:rsid w:val="00377392"/>
    <w:rsid w:val="00377C9B"/>
    <w:rsid w:val="00383673"/>
    <w:rsid w:val="0038371A"/>
    <w:rsid w:val="00386C51"/>
    <w:rsid w:val="00392970"/>
    <w:rsid w:val="00396A90"/>
    <w:rsid w:val="003A00AB"/>
    <w:rsid w:val="003A0EBD"/>
    <w:rsid w:val="003A33AC"/>
    <w:rsid w:val="003A5FAE"/>
    <w:rsid w:val="003B2599"/>
    <w:rsid w:val="003B3316"/>
    <w:rsid w:val="003B3724"/>
    <w:rsid w:val="003B5407"/>
    <w:rsid w:val="003B64E4"/>
    <w:rsid w:val="003B6642"/>
    <w:rsid w:val="003C0322"/>
    <w:rsid w:val="003C6664"/>
    <w:rsid w:val="003D13CC"/>
    <w:rsid w:val="003D493C"/>
    <w:rsid w:val="003E0C26"/>
    <w:rsid w:val="003E3026"/>
    <w:rsid w:val="003E44CE"/>
    <w:rsid w:val="003F1C4A"/>
    <w:rsid w:val="003F42C3"/>
    <w:rsid w:val="003F684A"/>
    <w:rsid w:val="004021C8"/>
    <w:rsid w:val="00407D3F"/>
    <w:rsid w:val="0041113C"/>
    <w:rsid w:val="00411192"/>
    <w:rsid w:val="0041203B"/>
    <w:rsid w:val="00412622"/>
    <w:rsid w:val="00413270"/>
    <w:rsid w:val="00413C07"/>
    <w:rsid w:val="0041503A"/>
    <w:rsid w:val="0042045B"/>
    <w:rsid w:val="00421D37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47BC3"/>
    <w:rsid w:val="00452E0B"/>
    <w:rsid w:val="004533A4"/>
    <w:rsid w:val="0045468F"/>
    <w:rsid w:val="0045636E"/>
    <w:rsid w:val="0045714A"/>
    <w:rsid w:val="00463304"/>
    <w:rsid w:val="00463B62"/>
    <w:rsid w:val="004649F1"/>
    <w:rsid w:val="004651B0"/>
    <w:rsid w:val="00465D8C"/>
    <w:rsid w:val="004660F9"/>
    <w:rsid w:val="00471E39"/>
    <w:rsid w:val="00473840"/>
    <w:rsid w:val="00473D36"/>
    <w:rsid w:val="00474EBA"/>
    <w:rsid w:val="00475F10"/>
    <w:rsid w:val="004817FA"/>
    <w:rsid w:val="004821F0"/>
    <w:rsid w:val="00483EA6"/>
    <w:rsid w:val="0048503F"/>
    <w:rsid w:val="0048555E"/>
    <w:rsid w:val="00490DFE"/>
    <w:rsid w:val="00492231"/>
    <w:rsid w:val="004A176C"/>
    <w:rsid w:val="004A1D72"/>
    <w:rsid w:val="004A5299"/>
    <w:rsid w:val="004A6DC0"/>
    <w:rsid w:val="004B6B73"/>
    <w:rsid w:val="004B6B7A"/>
    <w:rsid w:val="004B6FC4"/>
    <w:rsid w:val="004C0B6C"/>
    <w:rsid w:val="004C21DC"/>
    <w:rsid w:val="004C401D"/>
    <w:rsid w:val="004C430F"/>
    <w:rsid w:val="004D0670"/>
    <w:rsid w:val="004D0FFE"/>
    <w:rsid w:val="004D43A2"/>
    <w:rsid w:val="004E0D93"/>
    <w:rsid w:val="004E64E2"/>
    <w:rsid w:val="004F02CD"/>
    <w:rsid w:val="004F0E1D"/>
    <w:rsid w:val="004F1548"/>
    <w:rsid w:val="004F3CD2"/>
    <w:rsid w:val="004F7713"/>
    <w:rsid w:val="00503774"/>
    <w:rsid w:val="0050478A"/>
    <w:rsid w:val="00513B98"/>
    <w:rsid w:val="005163BD"/>
    <w:rsid w:val="005171FE"/>
    <w:rsid w:val="00517DE6"/>
    <w:rsid w:val="00522B1B"/>
    <w:rsid w:val="00533553"/>
    <w:rsid w:val="00546830"/>
    <w:rsid w:val="00551A1D"/>
    <w:rsid w:val="00555ED9"/>
    <w:rsid w:val="00555FC6"/>
    <w:rsid w:val="005642EA"/>
    <w:rsid w:val="00564319"/>
    <w:rsid w:val="005667A7"/>
    <w:rsid w:val="00566F31"/>
    <w:rsid w:val="005804CE"/>
    <w:rsid w:val="00581217"/>
    <w:rsid w:val="00581509"/>
    <w:rsid w:val="00585E8E"/>
    <w:rsid w:val="00585F2F"/>
    <w:rsid w:val="00586BBE"/>
    <w:rsid w:val="00590B81"/>
    <w:rsid w:val="00595156"/>
    <w:rsid w:val="00595B36"/>
    <w:rsid w:val="005A11BD"/>
    <w:rsid w:val="005A1C80"/>
    <w:rsid w:val="005A35BC"/>
    <w:rsid w:val="005A6207"/>
    <w:rsid w:val="005B36FD"/>
    <w:rsid w:val="005B4547"/>
    <w:rsid w:val="005B4924"/>
    <w:rsid w:val="005B74E3"/>
    <w:rsid w:val="005C6C37"/>
    <w:rsid w:val="005D060F"/>
    <w:rsid w:val="005D0F38"/>
    <w:rsid w:val="005D1732"/>
    <w:rsid w:val="005D1A3C"/>
    <w:rsid w:val="005D727D"/>
    <w:rsid w:val="005E2550"/>
    <w:rsid w:val="005E69BF"/>
    <w:rsid w:val="005F11CD"/>
    <w:rsid w:val="005F46C9"/>
    <w:rsid w:val="005F6123"/>
    <w:rsid w:val="005F794C"/>
    <w:rsid w:val="00601336"/>
    <w:rsid w:val="006037E9"/>
    <w:rsid w:val="00604EDD"/>
    <w:rsid w:val="00605152"/>
    <w:rsid w:val="00612801"/>
    <w:rsid w:val="00622B3A"/>
    <w:rsid w:val="0062306F"/>
    <w:rsid w:val="006254A7"/>
    <w:rsid w:val="00626699"/>
    <w:rsid w:val="00626E4A"/>
    <w:rsid w:val="0063516C"/>
    <w:rsid w:val="006356E7"/>
    <w:rsid w:val="0063679C"/>
    <w:rsid w:val="00637021"/>
    <w:rsid w:val="00640DD2"/>
    <w:rsid w:val="00642569"/>
    <w:rsid w:val="00644C05"/>
    <w:rsid w:val="006528E0"/>
    <w:rsid w:val="00655D8A"/>
    <w:rsid w:val="00657065"/>
    <w:rsid w:val="006578C8"/>
    <w:rsid w:val="00660695"/>
    <w:rsid w:val="00660CD2"/>
    <w:rsid w:val="00662C4C"/>
    <w:rsid w:val="006640E6"/>
    <w:rsid w:val="00665674"/>
    <w:rsid w:val="00667732"/>
    <w:rsid w:val="00673838"/>
    <w:rsid w:val="00674C37"/>
    <w:rsid w:val="0068046D"/>
    <w:rsid w:val="006807C6"/>
    <w:rsid w:val="006914A1"/>
    <w:rsid w:val="00692136"/>
    <w:rsid w:val="00694A60"/>
    <w:rsid w:val="00694E90"/>
    <w:rsid w:val="006A08F2"/>
    <w:rsid w:val="006A357A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6D22"/>
    <w:rsid w:val="006C7739"/>
    <w:rsid w:val="006D1773"/>
    <w:rsid w:val="006D2352"/>
    <w:rsid w:val="006D2794"/>
    <w:rsid w:val="006D52FE"/>
    <w:rsid w:val="006E3EAC"/>
    <w:rsid w:val="006E485D"/>
    <w:rsid w:val="006E7DBC"/>
    <w:rsid w:val="006F0DDC"/>
    <w:rsid w:val="006F113E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3A10"/>
    <w:rsid w:val="00706749"/>
    <w:rsid w:val="007069D6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76DD7"/>
    <w:rsid w:val="0078092C"/>
    <w:rsid w:val="007815F9"/>
    <w:rsid w:val="00787265"/>
    <w:rsid w:val="00787B9F"/>
    <w:rsid w:val="007A177E"/>
    <w:rsid w:val="007A282F"/>
    <w:rsid w:val="007A2B45"/>
    <w:rsid w:val="007A3900"/>
    <w:rsid w:val="007A4E04"/>
    <w:rsid w:val="007A75AD"/>
    <w:rsid w:val="007B6012"/>
    <w:rsid w:val="007B6250"/>
    <w:rsid w:val="007B7839"/>
    <w:rsid w:val="007C1DA2"/>
    <w:rsid w:val="007C7E92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7F086B"/>
    <w:rsid w:val="00800778"/>
    <w:rsid w:val="00801A18"/>
    <w:rsid w:val="008111D7"/>
    <w:rsid w:val="008136D5"/>
    <w:rsid w:val="0081410C"/>
    <w:rsid w:val="00814FF8"/>
    <w:rsid w:val="00816283"/>
    <w:rsid w:val="008166D0"/>
    <w:rsid w:val="00816ADC"/>
    <w:rsid w:val="0082473C"/>
    <w:rsid w:val="00826B85"/>
    <w:rsid w:val="00834199"/>
    <w:rsid w:val="00842838"/>
    <w:rsid w:val="008516F6"/>
    <w:rsid w:val="008525B8"/>
    <w:rsid w:val="0085263B"/>
    <w:rsid w:val="008526F8"/>
    <w:rsid w:val="008528F4"/>
    <w:rsid w:val="008552E0"/>
    <w:rsid w:val="0086328B"/>
    <w:rsid w:val="00864EF3"/>
    <w:rsid w:val="008658BF"/>
    <w:rsid w:val="00866E9B"/>
    <w:rsid w:val="008672A5"/>
    <w:rsid w:val="00870C2F"/>
    <w:rsid w:val="00880376"/>
    <w:rsid w:val="00881D5F"/>
    <w:rsid w:val="00886898"/>
    <w:rsid w:val="00894469"/>
    <w:rsid w:val="008960EE"/>
    <w:rsid w:val="0089706E"/>
    <w:rsid w:val="00897597"/>
    <w:rsid w:val="008979CB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0E54"/>
    <w:rsid w:val="00926759"/>
    <w:rsid w:val="0093040C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63FFB"/>
    <w:rsid w:val="00967120"/>
    <w:rsid w:val="00967CAC"/>
    <w:rsid w:val="009719ED"/>
    <w:rsid w:val="00971E7F"/>
    <w:rsid w:val="00976A42"/>
    <w:rsid w:val="0097756D"/>
    <w:rsid w:val="009803DB"/>
    <w:rsid w:val="00984A0B"/>
    <w:rsid w:val="009853F8"/>
    <w:rsid w:val="00985593"/>
    <w:rsid w:val="00987979"/>
    <w:rsid w:val="00990CDE"/>
    <w:rsid w:val="00990E4D"/>
    <w:rsid w:val="00992A2E"/>
    <w:rsid w:val="0099492E"/>
    <w:rsid w:val="00997901"/>
    <w:rsid w:val="009A0E06"/>
    <w:rsid w:val="009A1270"/>
    <w:rsid w:val="009A448A"/>
    <w:rsid w:val="009A6B1D"/>
    <w:rsid w:val="009A7A0A"/>
    <w:rsid w:val="009B688E"/>
    <w:rsid w:val="009B7915"/>
    <w:rsid w:val="009C18CC"/>
    <w:rsid w:val="009C4C90"/>
    <w:rsid w:val="009C71A3"/>
    <w:rsid w:val="009C7FA2"/>
    <w:rsid w:val="009D3310"/>
    <w:rsid w:val="009D3522"/>
    <w:rsid w:val="009D420A"/>
    <w:rsid w:val="009E0149"/>
    <w:rsid w:val="009E0C52"/>
    <w:rsid w:val="009E5733"/>
    <w:rsid w:val="009E78D2"/>
    <w:rsid w:val="009E7F07"/>
    <w:rsid w:val="009F0F62"/>
    <w:rsid w:val="009F3A94"/>
    <w:rsid w:val="009F58FB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46813"/>
    <w:rsid w:val="00A47F30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1537"/>
    <w:rsid w:val="00A84859"/>
    <w:rsid w:val="00A93776"/>
    <w:rsid w:val="00A95F3D"/>
    <w:rsid w:val="00A97C4B"/>
    <w:rsid w:val="00AA2D0B"/>
    <w:rsid w:val="00AA32DC"/>
    <w:rsid w:val="00AB0395"/>
    <w:rsid w:val="00AB403C"/>
    <w:rsid w:val="00AB591F"/>
    <w:rsid w:val="00AB5F55"/>
    <w:rsid w:val="00AC1C1E"/>
    <w:rsid w:val="00AC472A"/>
    <w:rsid w:val="00AC7EDD"/>
    <w:rsid w:val="00AD0101"/>
    <w:rsid w:val="00AD2D75"/>
    <w:rsid w:val="00AD48B7"/>
    <w:rsid w:val="00AD4AC3"/>
    <w:rsid w:val="00AD5356"/>
    <w:rsid w:val="00AE0318"/>
    <w:rsid w:val="00AE05FA"/>
    <w:rsid w:val="00AE4F2C"/>
    <w:rsid w:val="00AF03E6"/>
    <w:rsid w:val="00AF329F"/>
    <w:rsid w:val="00AF37CD"/>
    <w:rsid w:val="00B05AEB"/>
    <w:rsid w:val="00B10586"/>
    <w:rsid w:val="00B10A9C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415"/>
    <w:rsid w:val="00B42550"/>
    <w:rsid w:val="00B434C6"/>
    <w:rsid w:val="00B43F7D"/>
    <w:rsid w:val="00B4668F"/>
    <w:rsid w:val="00B46D07"/>
    <w:rsid w:val="00B54DCC"/>
    <w:rsid w:val="00B57060"/>
    <w:rsid w:val="00B570E5"/>
    <w:rsid w:val="00B60CEF"/>
    <w:rsid w:val="00B67D10"/>
    <w:rsid w:val="00B73F37"/>
    <w:rsid w:val="00B74BC9"/>
    <w:rsid w:val="00B76DEC"/>
    <w:rsid w:val="00B76FF3"/>
    <w:rsid w:val="00B814ED"/>
    <w:rsid w:val="00B82CC2"/>
    <w:rsid w:val="00B82E06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4002"/>
    <w:rsid w:val="00BB75C9"/>
    <w:rsid w:val="00BC521C"/>
    <w:rsid w:val="00BD225B"/>
    <w:rsid w:val="00BD5CAF"/>
    <w:rsid w:val="00BD66BE"/>
    <w:rsid w:val="00BD6C57"/>
    <w:rsid w:val="00BE3A34"/>
    <w:rsid w:val="00BE3C04"/>
    <w:rsid w:val="00BF01A4"/>
    <w:rsid w:val="00BF12CC"/>
    <w:rsid w:val="00BF5972"/>
    <w:rsid w:val="00BF5C4D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0170"/>
    <w:rsid w:val="00C418ED"/>
    <w:rsid w:val="00C41C54"/>
    <w:rsid w:val="00C438AC"/>
    <w:rsid w:val="00C439BD"/>
    <w:rsid w:val="00C47B7D"/>
    <w:rsid w:val="00C5010D"/>
    <w:rsid w:val="00C5160C"/>
    <w:rsid w:val="00C51D7B"/>
    <w:rsid w:val="00C53C41"/>
    <w:rsid w:val="00C70214"/>
    <w:rsid w:val="00C70FD8"/>
    <w:rsid w:val="00C71EFA"/>
    <w:rsid w:val="00C77EE0"/>
    <w:rsid w:val="00C8188A"/>
    <w:rsid w:val="00C87A50"/>
    <w:rsid w:val="00C9104E"/>
    <w:rsid w:val="00C9256A"/>
    <w:rsid w:val="00C97FF7"/>
    <w:rsid w:val="00CA4DF4"/>
    <w:rsid w:val="00CA569F"/>
    <w:rsid w:val="00CB7890"/>
    <w:rsid w:val="00CC794E"/>
    <w:rsid w:val="00CD0F37"/>
    <w:rsid w:val="00CD21B7"/>
    <w:rsid w:val="00CD6D91"/>
    <w:rsid w:val="00CD6E2C"/>
    <w:rsid w:val="00CE1639"/>
    <w:rsid w:val="00CE23AD"/>
    <w:rsid w:val="00CE4122"/>
    <w:rsid w:val="00CF05AD"/>
    <w:rsid w:val="00CF36B3"/>
    <w:rsid w:val="00CF5C98"/>
    <w:rsid w:val="00CF7D9C"/>
    <w:rsid w:val="00D004B1"/>
    <w:rsid w:val="00D06115"/>
    <w:rsid w:val="00D0663E"/>
    <w:rsid w:val="00D06B86"/>
    <w:rsid w:val="00D0729D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1DF1"/>
    <w:rsid w:val="00D970D0"/>
    <w:rsid w:val="00DA2CF9"/>
    <w:rsid w:val="00DA5ADB"/>
    <w:rsid w:val="00DA7E02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6377"/>
    <w:rsid w:val="00E376F4"/>
    <w:rsid w:val="00E401A5"/>
    <w:rsid w:val="00E47D58"/>
    <w:rsid w:val="00E53897"/>
    <w:rsid w:val="00E55062"/>
    <w:rsid w:val="00E607C7"/>
    <w:rsid w:val="00E61E74"/>
    <w:rsid w:val="00E660B7"/>
    <w:rsid w:val="00E6611B"/>
    <w:rsid w:val="00E671BB"/>
    <w:rsid w:val="00E70D66"/>
    <w:rsid w:val="00E771AA"/>
    <w:rsid w:val="00E80F53"/>
    <w:rsid w:val="00E83BBF"/>
    <w:rsid w:val="00E93A91"/>
    <w:rsid w:val="00E93D23"/>
    <w:rsid w:val="00E94CF6"/>
    <w:rsid w:val="00E96587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3235"/>
    <w:rsid w:val="00ED5078"/>
    <w:rsid w:val="00ED53D9"/>
    <w:rsid w:val="00ED654E"/>
    <w:rsid w:val="00EE12B6"/>
    <w:rsid w:val="00EE1460"/>
    <w:rsid w:val="00EE3F93"/>
    <w:rsid w:val="00EE6AE4"/>
    <w:rsid w:val="00EF7F31"/>
    <w:rsid w:val="00F04B6C"/>
    <w:rsid w:val="00F07CBB"/>
    <w:rsid w:val="00F11F3F"/>
    <w:rsid w:val="00F165F9"/>
    <w:rsid w:val="00F17A36"/>
    <w:rsid w:val="00F20B70"/>
    <w:rsid w:val="00F20DB1"/>
    <w:rsid w:val="00F21AB7"/>
    <w:rsid w:val="00F2548E"/>
    <w:rsid w:val="00F2689D"/>
    <w:rsid w:val="00F318C8"/>
    <w:rsid w:val="00F324AF"/>
    <w:rsid w:val="00F32AC1"/>
    <w:rsid w:val="00F35826"/>
    <w:rsid w:val="00F36543"/>
    <w:rsid w:val="00F36AB3"/>
    <w:rsid w:val="00F41129"/>
    <w:rsid w:val="00F411BE"/>
    <w:rsid w:val="00F42284"/>
    <w:rsid w:val="00F433EC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83D6C"/>
    <w:rsid w:val="00F92A78"/>
    <w:rsid w:val="00F945F5"/>
    <w:rsid w:val="00FA03A9"/>
    <w:rsid w:val="00FA09C5"/>
    <w:rsid w:val="00FA112E"/>
    <w:rsid w:val="00FA5A43"/>
    <w:rsid w:val="00FA6E5B"/>
    <w:rsid w:val="00FB275E"/>
    <w:rsid w:val="00FB42EC"/>
    <w:rsid w:val="00FB5318"/>
    <w:rsid w:val="00FB6199"/>
    <w:rsid w:val="00FC1CC2"/>
    <w:rsid w:val="00FC33B2"/>
    <w:rsid w:val="00FC3B61"/>
    <w:rsid w:val="00FD34C2"/>
    <w:rsid w:val="00FD5106"/>
    <w:rsid w:val="00FD7B99"/>
    <w:rsid w:val="00FD7C83"/>
    <w:rsid w:val="00FE0093"/>
    <w:rsid w:val="00FE0BEF"/>
    <w:rsid w:val="00FE45BE"/>
    <w:rsid w:val="00FE4B45"/>
    <w:rsid w:val="00FE71D0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414579CE-FD01-486B-B694-FD99B6E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  <w:style w:type="character" w:customStyle="1" w:styleId="xbe">
    <w:name w:val="_xbe"/>
    <w:basedOn w:val="DefaultParagraphFont"/>
    <w:rsid w:val="00475F10"/>
  </w:style>
  <w:style w:type="character" w:customStyle="1" w:styleId="lrzxr">
    <w:name w:val="lrzxr"/>
    <w:basedOn w:val="DefaultParagraphFont"/>
    <w:rsid w:val="00203D60"/>
  </w:style>
  <w:style w:type="character" w:customStyle="1" w:styleId="UnresolvedMention1">
    <w:name w:val="Unresolved Mention1"/>
    <w:basedOn w:val="DefaultParagraphFont"/>
    <w:uiPriority w:val="99"/>
    <w:rsid w:val="00694A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1A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8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71E436-A789-CF4B-B6B5-E91D6921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1386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Sarah Derry</cp:lastModifiedBy>
  <cp:revision>4</cp:revision>
  <cp:lastPrinted>2019-03-12T19:19:00Z</cp:lastPrinted>
  <dcterms:created xsi:type="dcterms:W3CDTF">2021-03-23T22:15:00Z</dcterms:created>
  <dcterms:modified xsi:type="dcterms:W3CDTF">2021-03-23T22:46:00Z</dcterms:modified>
</cp:coreProperties>
</file>